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79340" w14:textId="11A10281" w:rsidR="008D056F" w:rsidRPr="00A60018" w:rsidRDefault="008D056F" w:rsidP="008D056F">
      <w:pPr>
        <w:pStyle w:val="3GPPHeader"/>
        <w:rPr>
          <w:highlight w:val="yellow"/>
          <w:lang w:val="sv-SE"/>
        </w:rPr>
      </w:pPr>
      <w:bookmarkStart w:id="0" w:name="_Hlk489988649"/>
      <w:bookmarkStart w:id="1" w:name="_GoBack"/>
      <w:bookmarkEnd w:id="0"/>
      <w:bookmarkEnd w:id="1"/>
      <w:r w:rsidRPr="00A60018">
        <w:rPr>
          <w:lang w:val="sv-SE"/>
        </w:rPr>
        <w:t xml:space="preserve">3GPP TSG-RAN WG1 </w:t>
      </w:r>
      <w:r>
        <w:rPr>
          <w:lang w:val="sv-SE"/>
        </w:rPr>
        <w:t>#91</w:t>
      </w:r>
      <w:r w:rsidRPr="00A60018">
        <w:rPr>
          <w:lang w:val="sv-SE"/>
        </w:rPr>
        <w:tab/>
      </w:r>
      <w:r w:rsidR="00C63D94">
        <w:rPr>
          <w:lang w:val="sv-SE"/>
        </w:rPr>
        <w:t>R1-172</w:t>
      </w:r>
      <w:r w:rsidR="00C63D94" w:rsidRPr="00C63D94">
        <w:rPr>
          <w:lang w:val="sv-SE"/>
        </w:rPr>
        <w:t>0740</w:t>
      </w:r>
    </w:p>
    <w:p w14:paraId="08B8BC72" w14:textId="77777777" w:rsidR="008D056F" w:rsidRPr="007679B0" w:rsidRDefault="008D056F" w:rsidP="008D056F">
      <w:pPr>
        <w:pStyle w:val="3GPPHeader"/>
        <w:rPr>
          <w:lang w:val="en-US"/>
        </w:rPr>
      </w:pPr>
      <w:r w:rsidRPr="001642D1">
        <w:rPr>
          <w:lang w:val="en-US"/>
        </w:rPr>
        <w:t>Reno, USA, November 27</w:t>
      </w:r>
      <w:r w:rsidRPr="00FB4417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1642D1">
        <w:rPr>
          <w:lang w:val="en-US"/>
        </w:rPr>
        <w:t>– December 1</w:t>
      </w:r>
      <w:r w:rsidRPr="00FB4417">
        <w:rPr>
          <w:vertAlign w:val="superscript"/>
          <w:lang w:val="en-US"/>
        </w:rPr>
        <w:t>st</w:t>
      </w:r>
      <w:r w:rsidRPr="001642D1">
        <w:rPr>
          <w:lang w:val="en-US"/>
        </w:rPr>
        <w:t>, 2017</w:t>
      </w:r>
    </w:p>
    <w:p w14:paraId="6A2E8161" w14:textId="77777777" w:rsidR="00E90E49" w:rsidRPr="008D056F" w:rsidRDefault="00E90E49" w:rsidP="00357380">
      <w:pPr>
        <w:pStyle w:val="3GPPHeader"/>
        <w:rPr>
          <w:lang w:val="en-US"/>
        </w:rPr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4547D676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996089" w:rsidRPr="005F2E15">
        <w:rPr>
          <w:lang w:val="en-US"/>
        </w:rPr>
        <w:t>PRB bundling for DL</w:t>
      </w:r>
    </w:p>
    <w:p w14:paraId="2D554DE3" w14:textId="4475EF7B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D0BA2">
        <w:t>7.2.1.4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719315DC" w14:textId="604B2244" w:rsidR="009D0BA2" w:rsidRDefault="008D056F" w:rsidP="008D056F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2" w:name="_Ref178064866"/>
      <w:r>
        <w:rPr>
          <w:lang w:val="en-US"/>
        </w:rPr>
        <w:t>Last meeting the following was agreed with two remaining FFSs:</w:t>
      </w:r>
    </w:p>
    <w:p w14:paraId="1B83C345" w14:textId="77777777" w:rsidR="008D056F" w:rsidRDefault="008D056F" w:rsidP="008D056F">
      <w:pPr>
        <w:pStyle w:val="RAN1text"/>
        <w:rPr>
          <w:rFonts w:asciiTheme="majorHAnsi" w:hAnsiTheme="majorHAnsi"/>
          <w:lang w:val="en-US"/>
        </w:rPr>
      </w:pPr>
      <w:proofErr w:type="spellStart"/>
      <w:r>
        <w:rPr>
          <w:rFonts w:asciiTheme="majorHAnsi" w:hAnsiTheme="majorHAnsi"/>
        </w:rPr>
        <w:t>Agreement</w:t>
      </w:r>
      <w:proofErr w:type="spellEnd"/>
      <w:r>
        <w:rPr>
          <w:rFonts w:asciiTheme="majorHAnsi" w:hAnsiTheme="majorHAnsi"/>
        </w:rPr>
        <w:t>:</w:t>
      </w:r>
    </w:p>
    <w:p w14:paraId="28E6EC42" w14:textId="77777777" w:rsidR="008D056F" w:rsidRDefault="008D056F" w:rsidP="008D056F">
      <w:pPr>
        <w:pStyle w:val="RAN1text"/>
        <w:numPr>
          <w:ilvl w:val="0"/>
          <w:numId w:val="18"/>
        </w:numPr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When 1-bit DCI field is present, the following configuration is supported</w:t>
      </w:r>
    </w:p>
    <w:p w14:paraId="3E0270AD" w14:textId="77777777" w:rsidR="008D056F" w:rsidRPr="00307DF4" w:rsidRDefault="008D056F" w:rsidP="008D056F">
      <w:pPr>
        <w:pStyle w:val="RAN1text"/>
        <w:numPr>
          <w:ilvl w:val="2"/>
          <w:numId w:val="18"/>
        </w:numPr>
        <w:rPr>
          <w:rFonts w:asciiTheme="majorHAnsi" w:hAnsiTheme="majorHAnsi"/>
          <w:lang w:val="en-US"/>
        </w:rPr>
      </w:pPr>
      <w:r w:rsidRPr="00307DF4">
        <w:rPr>
          <w:rFonts w:asciiTheme="majorHAnsi" w:hAnsiTheme="majorHAnsi"/>
          <w:lang w:val="en-US"/>
        </w:rPr>
        <w:t>Candidate values: {2, 4, scheduled BW}</w:t>
      </w:r>
    </w:p>
    <w:p w14:paraId="7EA9685F" w14:textId="77777777" w:rsidR="008D056F" w:rsidRPr="00307DF4" w:rsidRDefault="008D056F" w:rsidP="008D056F">
      <w:pPr>
        <w:pStyle w:val="RAN1text"/>
        <w:numPr>
          <w:ilvl w:val="2"/>
          <w:numId w:val="18"/>
        </w:numPr>
        <w:rPr>
          <w:rFonts w:asciiTheme="majorHAnsi" w:hAnsiTheme="majorHAnsi"/>
          <w:lang w:val="en-US"/>
        </w:rPr>
      </w:pPr>
      <w:r w:rsidRPr="00307DF4">
        <w:rPr>
          <w:rFonts w:asciiTheme="majorHAnsi" w:hAnsiTheme="majorHAnsi"/>
          <w:lang w:val="en-US"/>
        </w:rPr>
        <w:t>FFS: support 1 as an additional candidate value</w:t>
      </w:r>
    </w:p>
    <w:p w14:paraId="44160850" w14:textId="77777777" w:rsidR="008D056F" w:rsidRPr="00307DF4" w:rsidRDefault="008D056F" w:rsidP="008D056F">
      <w:pPr>
        <w:pStyle w:val="RAN1text"/>
        <w:numPr>
          <w:ilvl w:val="2"/>
          <w:numId w:val="18"/>
        </w:numPr>
        <w:rPr>
          <w:rFonts w:asciiTheme="majorHAnsi" w:hAnsiTheme="majorHAnsi"/>
          <w:lang w:val="en-US"/>
        </w:rPr>
      </w:pPr>
      <w:r w:rsidRPr="00307DF4">
        <w:rPr>
          <w:rFonts w:asciiTheme="majorHAnsi" w:hAnsiTheme="majorHAnsi"/>
          <w:lang w:val="en-US"/>
        </w:rPr>
        <w:t>The DCI bit field indicated “1</w:t>
      </w:r>
      <w:proofErr w:type="gramStart"/>
      <w:r w:rsidRPr="00307DF4">
        <w:rPr>
          <w:rFonts w:asciiTheme="majorHAnsi" w:hAnsiTheme="majorHAnsi"/>
          <w:lang w:val="en-US"/>
        </w:rPr>
        <w:t>” :</w:t>
      </w:r>
      <w:proofErr w:type="gramEnd"/>
      <w:r w:rsidRPr="00307DF4">
        <w:rPr>
          <w:rFonts w:asciiTheme="majorHAnsi" w:hAnsiTheme="majorHAnsi"/>
          <w:lang w:val="en-US"/>
        </w:rPr>
        <w:t xml:space="preserve"> select one value from one or two RRC configured candidate values</w:t>
      </w:r>
    </w:p>
    <w:p w14:paraId="1C49AC06" w14:textId="77777777" w:rsidR="008D056F" w:rsidRPr="00307DF4" w:rsidRDefault="008D056F" w:rsidP="008D056F">
      <w:pPr>
        <w:pStyle w:val="RAN1text"/>
        <w:numPr>
          <w:ilvl w:val="2"/>
          <w:numId w:val="18"/>
        </w:numPr>
        <w:rPr>
          <w:rFonts w:asciiTheme="majorHAnsi" w:hAnsiTheme="majorHAnsi"/>
          <w:lang w:val="en-US"/>
        </w:rPr>
      </w:pPr>
      <w:r w:rsidRPr="00307DF4">
        <w:rPr>
          <w:rFonts w:asciiTheme="majorHAnsi" w:hAnsiTheme="majorHAnsi"/>
          <w:lang w:val="en-US"/>
        </w:rPr>
        <w:t>When two candidate values are configured, one value is implicitly determined</w:t>
      </w:r>
    </w:p>
    <w:p w14:paraId="5159162E" w14:textId="77777777" w:rsidR="008D056F" w:rsidRPr="00307DF4" w:rsidRDefault="008D056F" w:rsidP="008D056F">
      <w:pPr>
        <w:pStyle w:val="RAN1text"/>
        <w:numPr>
          <w:ilvl w:val="3"/>
          <w:numId w:val="18"/>
        </w:numPr>
        <w:rPr>
          <w:rFonts w:asciiTheme="majorHAnsi" w:hAnsiTheme="majorHAnsi"/>
          <w:lang w:val="en-US"/>
        </w:rPr>
      </w:pPr>
      <w:r w:rsidRPr="00307DF4">
        <w:rPr>
          <w:rFonts w:asciiTheme="majorHAnsi" w:hAnsiTheme="majorHAnsi"/>
          <w:lang w:val="en-US"/>
        </w:rPr>
        <w:t>FFS details of implicit determination (e.g., scheduled BW, RBG-based, subband size, PDCCH REG bundling size, BWP, DMRS pattern, etc.)</w:t>
      </w:r>
    </w:p>
    <w:p w14:paraId="61B4BECC" w14:textId="77777777" w:rsidR="008D056F" w:rsidRPr="00307DF4" w:rsidRDefault="008D056F" w:rsidP="008D056F">
      <w:pPr>
        <w:pStyle w:val="RAN1text"/>
        <w:numPr>
          <w:ilvl w:val="2"/>
          <w:numId w:val="18"/>
        </w:numPr>
        <w:rPr>
          <w:rFonts w:asciiTheme="majorHAnsi" w:hAnsiTheme="majorHAnsi"/>
          <w:lang w:val="en-US"/>
        </w:rPr>
      </w:pPr>
      <w:r w:rsidRPr="00307DF4">
        <w:rPr>
          <w:rFonts w:asciiTheme="majorHAnsi" w:hAnsiTheme="majorHAnsi"/>
          <w:lang w:val="en-US"/>
        </w:rPr>
        <w:t>The DCI bit field indicated “0”: select one RRC configured candidate value</w:t>
      </w:r>
    </w:p>
    <w:p w14:paraId="24D3D82E" w14:textId="1C21A9B8" w:rsidR="008D056F" w:rsidRPr="00307DF4" w:rsidRDefault="008D056F" w:rsidP="00307DF4">
      <w:pPr>
        <w:pStyle w:val="ListParagraph"/>
        <w:numPr>
          <w:ilvl w:val="2"/>
          <w:numId w:val="18"/>
        </w:numPr>
        <w:spacing w:after="0"/>
        <w:rPr>
          <w:rFonts w:asciiTheme="minorHAnsi" w:hAnsiTheme="minorHAnsi"/>
          <w:lang w:val="en-US" w:eastAsia="x-none"/>
        </w:rPr>
      </w:pPr>
      <w:r w:rsidRPr="008D056F">
        <w:rPr>
          <w:rFonts w:asciiTheme="majorHAnsi" w:eastAsiaTheme="minorHAnsi" w:hAnsiTheme="majorHAnsi"/>
          <w:szCs w:val="22"/>
          <w:lang w:val="en-US"/>
        </w:rPr>
        <w:t>When a UE is configured with RBG=2, the UE is not expected to be configured with PRG=4</w:t>
      </w:r>
    </w:p>
    <w:p w14:paraId="5278B8E1" w14:textId="77777777" w:rsidR="00307DF4" w:rsidRPr="00307DF4" w:rsidRDefault="00307DF4" w:rsidP="00307DF4">
      <w:pPr>
        <w:pStyle w:val="ListParagraph"/>
        <w:spacing w:after="0"/>
        <w:ind w:left="2367"/>
        <w:rPr>
          <w:rFonts w:asciiTheme="minorHAnsi" w:hAnsiTheme="minorHAnsi"/>
          <w:lang w:val="en-US" w:eastAsia="x-none"/>
        </w:rPr>
      </w:pPr>
    </w:p>
    <w:p w14:paraId="1F2B2B8D" w14:textId="4C56E098" w:rsidR="003A0E41" w:rsidRPr="00B968D1" w:rsidRDefault="00996089" w:rsidP="00B968D1">
      <w:pPr>
        <w:pStyle w:val="BodyText"/>
        <w:rPr>
          <w:lang w:val="en-US"/>
        </w:rPr>
      </w:pPr>
      <w:r>
        <w:rPr>
          <w:lang w:val="en-US"/>
        </w:rPr>
        <w:t>In this contribution, we address the</w:t>
      </w:r>
      <w:bookmarkEnd w:id="2"/>
      <w:r w:rsidR="00307DF4">
        <w:rPr>
          <w:lang w:val="en-US"/>
        </w:rPr>
        <w:t xml:space="preserve"> first of these</w:t>
      </w:r>
      <w:r w:rsidR="008D056F">
        <w:rPr>
          <w:lang w:val="en-US"/>
        </w:rPr>
        <w:t xml:space="preserve"> FFS issues and also a few other clarifications needed related to DL PRB bundling.</w:t>
      </w:r>
    </w:p>
    <w:p w14:paraId="13C1E699" w14:textId="5863AC6A" w:rsidR="00996089" w:rsidRDefault="00996089" w:rsidP="003A0E41">
      <w:pPr>
        <w:pStyle w:val="Heading1"/>
      </w:pPr>
      <w:r>
        <w:t>Discussion</w:t>
      </w:r>
    </w:p>
    <w:p w14:paraId="02DA313C" w14:textId="0B7426CB" w:rsidR="00996089" w:rsidRDefault="00996089" w:rsidP="00996089">
      <w:pPr>
        <w:pStyle w:val="Heading2"/>
      </w:pPr>
      <w:r>
        <w:t>Whether to support 1 RB bundling size</w:t>
      </w:r>
    </w:p>
    <w:p w14:paraId="54A18BC7" w14:textId="0805C3CC" w:rsidR="008B647A" w:rsidRDefault="00996089" w:rsidP="008B647A">
      <w:pPr>
        <w:pStyle w:val="BodyText"/>
      </w:pPr>
      <w:r w:rsidRPr="00E10E56">
        <w:rPr>
          <w:lang w:val="en-US"/>
        </w:rPr>
        <w:t xml:space="preserve">The use case for 1 RB bundling size would be either RA type 0 with RBG size equal to 1, or RA type 1 to allow for very fast changing precoder cycling per RB. An alternative would be to use Case 2 where the precoder cycling change from RB to RB or from subcarrier to subcarrier has to be very slow. Hence Case 2 is better tailored for larger scheduling BWs. </w:t>
      </w:r>
      <w:proofErr w:type="gramStart"/>
      <w:r w:rsidRPr="00E10E56">
        <w:rPr>
          <w:lang w:val="en-US"/>
        </w:rPr>
        <w:t>So</w:t>
      </w:r>
      <w:proofErr w:type="gramEnd"/>
      <w:r w:rsidRPr="00E10E56">
        <w:rPr>
          <w:lang w:val="en-US"/>
        </w:rPr>
        <w:t xml:space="preserve"> the remaining use case for 1 RB PRG size is then the small resource allocations. </w:t>
      </w:r>
    </w:p>
    <w:p w14:paraId="79672FA2" w14:textId="76168832" w:rsidR="009D7312" w:rsidRDefault="008B647A" w:rsidP="001E6FFD">
      <w:r>
        <w:t>As</w:t>
      </w:r>
      <w:r w:rsidR="009D7312">
        <w:t xml:space="preserve"> observed in [2], PRG size of 1 RB increases the possibilities and flexibility for MU-MIMO pairing</w:t>
      </w:r>
      <w:r w:rsidR="00800DFE">
        <w:t xml:space="preserve">. Also [3] discuss the use of reciprocity where a single RB granularity can be useful to follow the channel variations but where time domain channel estimation is less useful due to non-comb based structure (DMRS config type 2).  </w:t>
      </w:r>
    </w:p>
    <w:p w14:paraId="74DF95C3" w14:textId="0B3FDEF5" w:rsidR="001E6FFD" w:rsidRDefault="009D7312" w:rsidP="001E6FFD">
      <w:r>
        <w:t>Hence</w:t>
      </w:r>
      <w:r w:rsidR="001E6FFD">
        <w:t xml:space="preserve">, we propose that also 1 RB is </w:t>
      </w:r>
      <w:r>
        <w:t>added to</w:t>
      </w:r>
      <w:r w:rsidR="001E6FFD">
        <w:t xml:space="preserve"> the set </w:t>
      </w:r>
      <w:r w:rsidR="00757D09">
        <w:t>{2,4,</w:t>
      </w:r>
      <w:r w:rsidR="008D056F" w:rsidRPr="008D056F">
        <w:rPr>
          <w:rFonts w:asciiTheme="majorHAnsi" w:hAnsiTheme="majorHAnsi"/>
          <w:lang w:val="en-US"/>
        </w:rPr>
        <w:t xml:space="preserve"> </w:t>
      </w:r>
      <w:r w:rsidR="008D056F">
        <w:rPr>
          <w:rFonts w:asciiTheme="majorHAnsi" w:hAnsiTheme="majorHAnsi"/>
          <w:lang w:val="en-US"/>
        </w:rPr>
        <w:t>scheduled BW</w:t>
      </w:r>
      <w:r>
        <w:t xml:space="preserve">} </w:t>
      </w:r>
      <w:r w:rsidR="00757D09">
        <w:t xml:space="preserve">of possible PRB bundling sizes </w:t>
      </w:r>
      <w:r w:rsidR="00421AE1">
        <w:t xml:space="preserve">in frequency domain </w:t>
      </w:r>
      <w:r w:rsidR="008D056F">
        <w:t>where “</w:t>
      </w:r>
      <w:r w:rsidR="008D056F">
        <w:rPr>
          <w:rFonts w:asciiTheme="majorHAnsi" w:hAnsiTheme="majorHAnsi"/>
          <w:lang w:val="en-US"/>
        </w:rPr>
        <w:t>scheduled BW</w:t>
      </w:r>
      <w:r w:rsidR="00757D09">
        <w:t>” means Case 2.</w:t>
      </w:r>
    </w:p>
    <w:p w14:paraId="188F8C17" w14:textId="621652D8" w:rsidR="001E6FFD" w:rsidRPr="001E6FFD" w:rsidRDefault="00B14D6E" w:rsidP="00B14D6E">
      <w:pPr>
        <w:pStyle w:val="Proposal"/>
      </w:pPr>
      <w:bookmarkStart w:id="3" w:name="_Toc492912435"/>
      <w:bookmarkStart w:id="4" w:name="_Toc494107346"/>
      <w:bookmarkStart w:id="5" w:name="_Toc494110359"/>
      <w:bookmarkStart w:id="6" w:name="_Toc494697002"/>
      <w:bookmarkStart w:id="7" w:name="_Toc498437561"/>
      <w:r>
        <w:t>PRB bundle size of 1 RB</w:t>
      </w:r>
      <w:r w:rsidR="00421AE1">
        <w:t xml:space="preserve"> in frequency domain</w:t>
      </w:r>
      <w:r>
        <w:t xml:space="preserve"> is supported</w:t>
      </w:r>
      <w:bookmarkEnd w:id="3"/>
      <w:bookmarkEnd w:id="4"/>
      <w:bookmarkEnd w:id="5"/>
      <w:bookmarkEnd w:id="6"/>
      <w:bookmarkEnd w:id="7"/>
    </w:p>
    <w:p w14:paraId="70863090" w14:textId="77777777" w:rsidR="00421AE1" w:rsidRDefault="00421AE1" w:rsidP="00421AE1">
      <w:pPr>
        <w:pStyle w:val="Heading2"/>
      </w:pPr>
      <w:r>
        <w:t>PRB bundling for multi-slot scheduling</w:t>
      </w:r>
    </w:p>
    <w:p w14:paraId="567003FF" w14:textId="68062673" w:rsidR="008A0BE0" w:rsidRDefault="00421AE1" w:rsidP="00421AE1">
      <w:r>
        <w:t>In case multi-slot scheduling is used</w:t>
      </w:r>
      <w:r w:rsidR="008A0BE0">
        <w:t xml:space="preserve"> with contiguous slots</w:t>
      </w:r>
      <w:r>
        <w:t xml:space="preserve">, it is beneficial if the PRB bundling extends across slots so that the UE can utilize the </w:t>
      </w:r>
      <w:r w:rsidR="008A0BE0">
        <w:t xml:space="preserve">DMRS </w:t>
      </w:r>
      <w:r>
        <w:t xml:space="preserve">channel estimates from </w:t>
      </w:r>
      <w:r w:rsidR="008A0BE0">
        <w:t xml:space="preserve">multiple </w:t>
      </w:r>
      <w:r>
        <w:t>slots to enhance the estimates. On the other hand, there are cases where the gNB would like to change the precoder from slot to slot in order t</w:t>
      </w:r>
      <w:r w:rsidR="00724A8C">
        <w:t>o maximize the spatial diversity gain</w:t>
      </w:r>
      <w:r w:rsidR="00B968D1">
        <w:t>, if the CSI is not accurate, e.g. polarization co-phasing information is outdated</w:t>
      </w:r>
      <w:r w:rsidR="00724A8C">
        <w:t xml:space="preserve">. </w:t>
      </w:r>
      <w:r w:rsidR="008A0BE0">
        <w:t xml:space="preserve">Also, there could be cases with multi-slot scheduling where slots are not contiguous or may have an UL part in the “middle”. </w:t>
      </w:r>
    </w:p>
    <w:p w14:paraId="6701F2D4" w14:textId="0B26469F" w:rsidR="00421AE1" w:rsidRDefault="00724A8C" w:rsidP="00421AE1">
      <w:r>
        <w:lastRenderedPageBreak/>
        <w:t xml:space="preserve">One such use case is when repetition of a transport block is used across multiple slots as agreed in RAN1#AH3. Whether such precoder cycling over time is used depends on the CSI availability at the gNB and thus need to change dynamically. </w:t>
      </w:r>
    </w:p>
    <w:p w14:paraId="50CDAC38" w14:textId="15FE0B83" w:rsidR="00421AE1" w:rsidRDefault="00421AE1" w:rsidP="00421AE1">
      <w:r>
        <w:t>Therefore, we propose to extend the concept of a “</w:t>
      </w:r>
      <w:r w:rsidR="009A5C0E">
        <w:t xml:space="preserve">PRB </w:t>
      </w:r>
      <w:r>
        <w:t xml:space="preserve">bundle” to also cover the time domain. A PRB bundle thus </w:t>
      </w:r>
      <w:r w:rsidR="008D056F">
        <w:t>extends {1,2,4,</w:t>
      </w:r>
      <w:r w:rsidR="008D056F" w:rsidRPr="008D056F">
        <w:rPr>
          <w:rFonts w:asciiTheme="majorHAnsi" w:hAnsiTheme="majorHAnsi"/>
          <w:lang w:val="en-US"/>
        </w:rPr>
        <w:t xml:space="preserve"> </w:t>
      </w:r>
      <w:r w:rsidR="008D056F">
        <w:rPr>
          <w:rFonts w:asciiTheme="majorHAnsi" w:hAnsiTheme="majorHAnsi"/>
          <w:lang w:val="en-US"/>
        </w:rPr>
        <w:t>scheduled BW</w:t>
      </w:r>
      <w:r>
        <w:t>} RB in frequency and one or more slots in time domain</w:t>
      </w:r>
      <w:r w:rsidR="009A5C0E">
        <w:t xml:space="preserve"> depending on the outcome of the discussion in the scheduling agenda item</w:t>
      </w:r>
      <w:r>
        <w:t xml:space="preserve">.  </w:t>
      </w:r>
    </w:p>
    <w:p w14:paraId="60E55D95" w14:textId="14FD27E2" w:rsidR="00724A8C" w:rsidRPr="00C90791" w:rsidRDefault="00724A8C" w:rsidP="00724A8C">
      <w:pPr>
        <w:pStyle w:val="Proposal"/>
      </w:pPr>
      <w:bookmarkStart w:id="8" w:name="_Toc494110360"/>
      <w:bookmarkStart w:id="9" w:name="_Toc494697003"/>
      <w:bookmarkStart w:id="10" w:name="_Toc498437562"/>
      <w:r>
        <w:t xml:space="preserve">Extend the </w:t>
      </w:r>
      <w:r w:rsidR="00B968D1">
        <w:t xml:space="preserve">frequency domain </w:t>
      </w:r>
      <w:r>
        <w:t xml:space="preserve">definition of a PRB bundle to time dimension by </w:t>
      </w:r>
      <w:r w:rsidR="00B968D1">
        <w:t xml:space="preserve">also </w:t>
      </w:r>
      <w:r>
        <w:t>specifying whether a PRG to be valid over one slot or multiple slots</w:t>
      </w:r>
      <w:bookmarkEnd w:id="8"/>
      <w:bookmarkEnd w:id="9"/>
      <w:r w:rsidR="009A5C0E">
        <w:t xml:space="preserve"> in case of consecutive multi-slot scheduling</w:t>
      </w:r>
      <w:r>
        <w:t xml:space="preserve"> </w:t>
      </w:r>
      <w:r w:rsidR="009A5C0E">
        <w:t>or transport block repetition</w:t>
      </w:r>
      <w:bookmarkEnd w:id="10"/>
    </w:p>
    <w:p w14:paraId="626CAD4F" w14:textId="604AC8E7" w:rsidR="00996089" w:rsidRDefault="007B76D2" w:rsidP="00996089">
      <w:pPr>
        <w:pStyle w:val="Heading2"/>
      </w:pPr>
      <w:r>
        <w:t>PRB bundling in the case of non-consecutive RB scheduling</w:t>
      </w:r>
    </w:p>
    <w:p w14:paraId="1D2B0BEA" w14:textId="77777777" w:rsidR="007B76D2" w:rsidRDefault="007B76D2" w:rsidP="007B76D2">
      <w:pPr>
        <w:rPr>
          <w:lang w:val="en-US"/>
        </w:rPr>
      </w:pPr>
      <w:r>
        <w:t>T</w:t>
      </w:r>
      <w:r w:rsidR="00996089">
        <w:rPr>
          <w:lang w:val="en-US"/>
        </w:rPr>
        <w:t>he following PRB bundle sizes are supported {</w:t>
      </w:r>
      <w:r w:rsidR="00757D09">
        <w:rPr>
          <w:lang w:val="en-US"/>
        </w:rPr>
        <w:t>1,</w:t>
      </w:r>
      <w:r w:rsidR="00996089">
        <w:rPr>
          <w:lang w:val="en-US"/>
        </w:rPr>
        <w:t>2,</w:t>
      </w:r>
      <w:proofErr w:type="gramStart"/>
      <w:r w:rsidR="00996089">
        <w:rPr>
          <w:lang w:val="en-US"/>
        </w:rPr>
        <w:t>4,full</w:t>
      </w:r>
      <w:proofErr w:type="gramEnd"/>
      <w:r w:rsidR="00996089">
        <w:rPr>
          <w:lang w:val="en-US"/>
        </w:rPr>
        <w:t xml:space="preserve">} where full </w:t>
      </w:r>
      <w:r>
        <w:rPr>
          <w:lang w:val="en-US"/>
        </w:rPr>
        <w:t>may mean</w:t>
      </w:r>
      <w:r w:rsidR="00996089">
        <w:rPr>
          <w:lang w:val="en-US"/>
        </w:rPr>
        <w:t xml:space="preserve"> </w:t>
      </w:r>
    </w:p>
    <w:p w14:paraId="6BE6EEFD" w14:textId="553A4740" w:rsidR="007B76D2" w:rsidRDefault="00996089" w:rsidP="007B76D2">
      <w:pPr>
        <w:pStyle w:val="ListParagraph"/>
        <w:numPr>
          <w:ilvl w:val="0"/>
          <w:numId w:val="19"/>
        </w:numPr>
        <w:rPr>
          <w:lang w:val="en-US"/>
        </w:rPr>
      </w:pPr>
      <w:r w:rsidRPr="007B76D2">
        <w:rPr>
          <w:lang w:val="en-US"/>
        </w:rPr>
        <w:t>“</w:t>
      </w:r>
      <w:r w:rsidR="00835671">
        <w:rPr>
          <w:lang w:val="en-US"/>
        </w:rPr>
        <w:t>across</w:t>
      </w:r>
      <w:r w:rsidR="00835671" w:rsidRPr="007B76D2">
        <w:rPr>
          <w:lang w:val="en-US"/>
        </w:rPr>
        <w:t xml:space="preserve"> </w:t>
      </w:r>
      <w:r w:rsidRPr="007B76D2">
        <w:rPr>
          <w:lang w:val="en-US"/>
        </w:rPr>
        <w:t>consecutively scheduled</w:t>
      </w:r>
      <w:r w:rsidR="00E7054B">
        <w:rPr>
          <w:lang w:val="en-US"/>
        </w:rPr>
        <w:t xml:space="preserve"> RBs</w:t>
      </w:r>
      <w:r w:rsidRPr="007B76D2">
        <w:rPr>
          <w:lang w:val="en-US"/>
        </w:rPr>
        <w:t xml:space="preserve"> in frequency”</w:t>
      </w:r>
      <w:r w:rsidR="007B76D2" w:rsidRPr="007B76D2">
        <w:rPr>
          <w:lang w:val="en-US"/>
        </w:rPr>
        <w:t xml:space="preserve"> or </w:t>
      </w:r>
    </w:p>
    <w:p w14:paraId="7F80F54A" w14:textId="3EFCBAFF" w:rsidR="00996089" w:rsidRDefault="007B76D2" w:rsidP="007B76D2">
      <w:pPr>
        <w:pStyle w:val="ListParagraph"/>
        <w:numPr>
          <w:ilvl w:val="0"/>
          <w:numId w:val="19"/>
        </w:numPr>
        <w:rPr>
          <w:lang w:val="en-US"/>
        </w:rPr>
      </w:pPr>
      <w:r w:rsidRPr="007B76D2">
        <w:rPr>
          <w:lang w:val="en-US"/>
        </w:rPr>
        <w:t>“</w:t>
      </w:r>
      <w:r w:rsidR="00E7054B">
        <w:rPr>
          <w:lang w:val="en-US"/>
        </w:rPr>
        <w:t>across all</w:t>
      </w:r>
      <w:r w:rsidR="00E7054B" w:rsidRPr="007B76D2">
        <w:rPr>
          <w:lang w:val="en-US"/>
        </w:rPr>
        <w:t xml:space="preserve"> scheduled</w:t>
      </w:r>
      <w:r w:rsidR="00E7054B">
        <w:rPr>
          <w:lang w:val="en-US"/>
        </w:rPr>
        <w:t xml:space="preserve"> RBs</w:t>
      </w:r>
      <w:r w:rsidR="00E7054B" w:rsidRPr="007B76D2">
        <w:rPr>
          <w:lang w:val="en-US"/>
        </w:rPr>
        <w:t xml:space="preserve"> in frequency</w:t>
      </w:r>
      <w:r w:rsidR="00835671">
        <w:rPr>
          <w:lang w:val="en-US"/>
        </w:rPr>
        <w:t>, even if non-consecutive RBs are</w:t>
      </w:r>
      <w:r w:rsidR="00E7054B">
        <w:rPr>
          <w:lang w:val="en-US"/>
        </w:rPr>
        <w:t xml:space="preserve"> scheduled</w:t>
      </w:r>
      <w:r w:rsidRPr="007B76D2">
        <w:rPr>
          <w:lang w:val="en-US"/>
        </w:rPr>
        <w:t>”</w:t>
      </w:r>
    </w:p>
    <w:p w14:paraId="0C693C41" w14:textId="6F030383" w:rsidR="00E7054B" w:rsidRDefault="00E7054B" w:rsidP="00E7054B">
      <w:pPr>
        <w:rPr>
          <w:lang w:val="en-US"/>
        </w:rPr>
      </w:pPr>
      <w:r>
        <w:rPr>
          <w:lang w:val="en-US"/>
        </w:rPr>
        <w:t xml:space="preserve">The </w:t>
      </w:r>
      <w:r w:rsidR="00835671">
        <w:rPr>
          <w:lang w:val="en-US"/>
        </w:rPr>
        <w:t>interpretation</w:t>
      </w:r>
      <w:r>
        <w:rPr>
          <w:lang w:val="en-US"/>
        </w:rPr>
        <w:t xml:space="preserve"> of this needs to be clarified.</w:t>
      </w:r>
      <w:r w:rsidR="0078382A">
        <w:rPr>
          <w:lang w:val="en-US"/>
        </w:rPr>
        <w:t xml:space="preserve"> A simple solution could be:</w:t>
      </w:r>
    </w:p>
    <w:p w14:paraId="61AAA1B6" w14:textId="5AD168FD" w:rsidR="0078382A" w:rsidRDefault="0078382A" w:rsidP="0078382A">
      <w:pPr>
        <w:pStyle w:val="Proposal"/>
        <w:rPr>
          <w:lang w:val="en-US"/>
        </w:rPr>
      </w:pPr>
      <w:bookmarkStart w:id="11" w:name="_Toc498437563"/>
      <w:r>
        <w:rPr>
          <w:lang w:val="en-US"/>
        </w:rPr>
        <w:t>When PRB bundling is indicated as “scheduled BW” and non-consecutive RB scheduling is used, then the UE may assume that the same precoder is used across all RB within each cluster of consecutive RBs while not across different clusters</w:t>
      </w:r>
      <w:bookmarkEnd w:id="11"/>
    </w:p>
    <w:p w14:paraId="221AC37C" w14:textId="77777777" w:rsidR="00E7054B" w:rsidRPr="00E7054B" w:rsidRDefault="00E7054B" w:rsidP="00E7054B">
      <w:pPr>
        <w:rPr>
          <w:lang w:val="en-US"/>
        </w:rPr>
      </w:pPr>
    </w:p>
    <w:p w14:paraId="56327F3C" w14:textId="002482FD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70046BBF" w14:textId="77777777" w:rsidR="0041767C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14:paraId="74A6621D" w14:textId="77777777" w:rsidR="0041767C" w:rsidRPr="0041767C" w:rsidRDefault="0041767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41767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PRB bundle size of 1 RB in frequency domain is supported</w:t>
      </w:r>
    </w:p>
    <w:p w14:paraId="2E0EE9BF" w14:textId="77777777" w:rsidR="0041767C" w:rsidRPr="0041767C" w:rsidRDefault="0041767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41767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Extend the frequency domain definition of a PRB bundle to time dimension by also specifying whether a PRG to be valid over one slot or multiple slots in case of consecutive multi-slot scheduling or transport block repetition</w:t>
      </w:r>
    </w:p>
    <w:p w14:paraId="0D2A1DEE" w14:textId="77777777" w:rsidR="0041767C" w:rsidRPr="0041767C" w:rsidRDefault="0041767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9300B">
        <w:t>Proposal 3</w:t>
      </w:r>
      <w:r w:rsidRPr="0041767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9300B">
        <w:t>When PRB bundling is indicated as “scheduled BW” and non-consecutive RB scheduling is used, then the UE may assume that the same precoder is used across all RB within each cluster of consecutive RBs while not across different clusters</w:t>
      </w:r>
    </w:p>
    <w:p w14:paraId="60B357CF" w14:textId="2F39889B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3BC9304B" w14:textId="02082814" w:rsidR="003A7EF3" w:rsidRPr="009D7312" w:rsidRDefault="009D0BA2" w:rsidP="009D0BA2">
      <w:pPr>
        <w:pStyle w:val="Reference"/>
      </w:pPr>
      <w:r w:rsidRPr="009D0BA2">
        <w:rPr>
          <w:lang w:val="en-US"/>
        </w:rPr>
        <w:t>R1-1716879</w:t>
      </w:r>
      <w:r w:rsidRPr="009D0BA2">
        <w:rPr>
          <w:lang w:val="en-US"/>
        </w:rPr>
        <w:tab/>
        <w:t>Summary of Issues on DL PRB bundling and Offline Agreement</w:t>
      </w:r>
      <w:r w:rsidRPr="009D0BA2">
        <w:rPr>
          <w:lang w:val="en-US"/>
        </w:rPr>
        <w:tab/>
        <w:t>Vivo</w:t>
      </w:r>
    </w:p>
    <w:p w14:paraId="32031BF9" w14:textId="24EE3110" w:rsidR="009D7312" w:rsidRDefault="009D7312" w:rsidP="009D7312">
      <w:pPr>
        <w:pStyle w:val="Reference"/>
      </w:pPr>
      <w:r w:rsidRPr="009D7312">
        <w:rPr>
          <w:lang w:eastAsia="x-none"/>
        </w:rPr>
        <w:t>R1-1716288</w:t>
      </w:r>
      <w:r>
        <w:tab/>
        <w:t>On PRB bundling for DL</w:t>
      </w:r>
      <w:r>
        <w:tab/>
        <w:t>Intel Corporation</w:t>
      </w:r>
    </w:p>
    <w:p w14:paraId="0DF63101" w14:textId="5B0C0C5A" w:rsidR="009D7312" w:rsidRPr="001E6FFD" w:rsidRDefault="00800DFE" w:rsidP="00800DFE">
      <w:pPr>
        <w:pStyle w:val="Reference"/>
      </w:pPr>
      <w:r w:rsidRPr="00800DFE">
        <w:t>R1-1715854</w:t>
      </w:r>
      <w:r w:rsidRPr="00800DFE">
        <w:tab/>
        <w:t>Discussion on PRB bundling</w:t>
      </w:r>
      <w:r w:rsidRPr="00800DFE">
        <w:tab/>
        <w:t>LG Electronics</w:t>
      </w:r>
    </w:p>
    <w:p w14:paraId="3C192289" w14:textId="77777777" w:rsidR="001E6FFD" w:rsidRPr="00CE0424" w:rsidRDefault="001E6FFD" w:rsidP="001E6FFD">
      <w:pPr>
        <w:pStyle w:val="Reference"/>
        <w:numPr>
          <w:ilvl w:val="0"/>
          <w:numId w:val="0"/>
        </w:numPr>
        <w:ind w:left="567"/>
      </w:pPr>
    </w:p>
    <w:sectPr w:rsidR="001E6FFD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23B94" w14:textId="77777777" w:rsidR="00590CA4" w:rsidRDefault="00590CA4">
      <w:r>
        <w:separator/>
      </w:r>
    </w:p>
  </w:endnote>
  <w:endnote w:type="continuationSeparator" w:id="0">
    <w:p w14:paraId="0122DB72" w14:textId="77777777" w:rsidR="00590CA4" w:rsidRDefault="0059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60156C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248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248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9DAFF" w14:textId="77777777" w:rsidR="00590CA4" w:rsidRDefault="00590CA4">
      <w:r>
        <w:separator/>
      </w:r>
    </w:p>
  </w:footnote>
  <w:footnote w:type="continuationSeparator" w:id="0">
    <w:p w14:paraId="10249051" w14:textId="77777777" w:rsidR="00590CA4" w:rsidRDefault="00590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880882"/>
    <w:multiLevelType w:val="hybridMultilevel"/>
    <w:tmpl w:val="9F7CE04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9E3D8F"/>
    <w:multiLevelType w:val="hybridMultilevel"/>
    <w:tmpl w:val="D08E95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72403"/>
    <w:multiLevelType w:val="hybridMultilevel"/>
    <w:tmpl w:val="8BDE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451C4"/>
    <w:multiLevelType w:val="hybridMultilevel"/>
    <w:tmpl w:val="1876D54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6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0"/>
  </w:num>
  <w:num w:numId="15">
    <w:abstractNumId w:val="5"/>
  </w:num>
  <w:num w:numId="16">
    <w:abstractNumId w:val="7"/>
  </w:num>
  <w:num w:numId="17">
    <w:abstractNumId w:val="4"/>
  </w:num>
  <w:num w:numId="18">
    <w:abstractNumId w:val="18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099E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366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6C3"/>
    <w:rsid w:val="00151E23"/>
    <w:rsid w:val="001526E0"/>
    <w:rsid w:val="0015373E"/>
    <w:rsid w:val="001551B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6FFD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D4B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07DF4"/>
    <w:rsid w:val="00311702"/>
    <w:rsid w:val="00311E82"/>
    <w:rsid w:val="003134A0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2056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67C"/>
    <w:rsid w:val="00421105"/>
    <w:rsid w:val="00421AE1"/>
    <w:rsid w:val="00421BBE"/>
    <w:rsid w:val="004242F4"/>
    <w:rsid w:val="00427248"/>
    <w:rsid w:val="00433019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071"/>
    <w:rsid w:val="0056121F"/>
    <w:rsid w:val="00572505"/>
    <w:rsid w:val="00575DA6"/>
    <w:rsid w:val="00582809"/>
    <w:rsid w:val="00583D71"/>
    <w:rsid w:val="0058798C"/>
    <w:rsid w:val="005900FA"/>
    <w:rsid w:val="00590CA4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8C"/>
    <w:rsid w:val="00726EA6"/>
    <w:rsid w:val="00727208"/>
    <w:rsid w:val="00727680"/>
    <w:rsid w:val="00732FB3"/>
    <w:rsid w:val="007348B1"/>
    <w:rsid w:val="007362A6"/>
    <w:rsid w:val="00736D7D"/>
    <w:rsid w:val="0073790F"/>
    <w:rsid w:val="00737FB0"/>
    <w:rsid w:val="00740E58"/>
    <w:rsid w:val="007445A0"/>
    <w:rsid w:val="0074524B"/>
    <w:rsid w:val="00747D8B"/>
    <w:rsid w:val="00751228"/>
    <w:rsid w:val="007571E1"/>
    <w:rsid w:val="00757D09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382A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B76D2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0DFE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671"/>
    <w:rsid w:val="008376AC"/>
    <w:rsid w:val="0084158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0BE0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47A"/>
    <w:rsid w:val="008B7B5C"/>
    <w:rsid w:val="008C0C99"/>
    <w:rsid w:val="008C2017"/>
    <w:rsid w:val="008C4958"/>
    <w:rsid w:val="008C4BAA"/>
    <w:rsid w:val="008C6AE8"/>
    <w:rsid w:val="008C7573"/>
    <w:rsid w:val="008D056F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B74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166"/>
    <w:rsid w:val="00990630"/>
    <w:rsid w:val="00991761"/>
    <w:rsid w:val="00994DCA"/>
    <w:rsid w:val="00996089"/>
    <w:rsid w:val="009960EC"/>
    <w:rsid w:val="009970DD"/>
    <w:rsid w:val="00997CB2"/>
    <w:rsid w:val="009A0FBA"/>
    <w:rsid w:val="009A1601"/>
    <w:rsid w:val="009A18A7"/>
    <w:rsid w:val="009A462D"/>
    <w:rsid w:val="009A5C0E"/>
    <w:rsid w:val="009A5CBA"/>
    <w:rsid w:val="009B1F30"/>
    <w:rsid w:val="009B3AC2"/>
    <w:rsid w:val="009B4DF4"/>
    <w:rsid w:val="009B564E"/>
    <w:rsid w:val="009B7E87"/>
    <w:rsid w:val="009C403E"/>
    <w:rsid w:val="009C6832"/>
    <w:rsid w:val="009D0BA2"/>
    <w:rsid w:val="009D4FF0"/>
    <w:rsid w:val="009D703C"/>
    <w:rsid w:val="009D718F"/>
    <w:rsid w:val="009D7312"/>
    <w:rsid w:val="009E068F"/>
    <w:rsid w:val="009E14E0"/>
    <w:rsid w:val="009E2489"/>
    <w:rsid w:val="009E35DB"/>
    <w:rsid w:val="009E47A3"/>
    <w:rsid w:val="009F08F3"/>
    <w:rsid w:val="009F344F"/>
    <w:rsid w:val="009F6922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2BED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2E2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4D6E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968D1"/>
    <w:rsid w:val="00BA2280"/>
    <w:rsid w:val="00BA2A08"/>
    <w:rsid w:val="00BA56D2"/>
    <w:rsid w:val="00BA6AC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3D94"/>
    <w:rsid w:val="00C64672"/>
    <w:rsid w:val="00C70697"/>
    <w:rsid w:val="00C72EF4"/>
    <w:rsid w:val="00C75D2F"/>
    <w:rsid w:val="00C762CD"/>
    <w:rsid w:val="00C767BE"/>
    <w:rsid w:val="00C76E3C"/>
    <w:rsid w:val="00C81568"/>
    <w:rsid w:val="00C9027A"/>
    <w:rsid w:val="00C9068E"/>
    <w:rsid w:val="00C90791"/>
    <w:rsid w:val="00C93C4B"/>
    <w:rsid w:val="00C944AB"/>
    <w:rsid w:val="00C95B40"/>
    <w:rsid w:val="00CA1068"/>
    <w:rsid w:val="00CA1ED8"/>
    <w:rsid w:val="00CA2417"/>
    <w:rsid w:val="00CA60E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831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67E1B"/>
    <w:rsid w:val="00E7054B"/>
    <w:rsid w:val="00E72EFC"/>
    <w:rsid w:val="00E758EC"/>
    <w:rsid w:val="00E8234C"/>
    <w:rsid w:val="00E83AA9"/>
    <w:rsid w:val="00E85928"/>
    <w:rsid w:val="00E85D42"/>
    <w:rsid w:val="00E87822"/>
    <w:rsid w:val="00E90395"/>
    <w:rsid w:val="00E904F7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5831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F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5B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A5B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A5B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7A5B3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7A5B3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7A5B3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A5B3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A5B3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A5B3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A5B3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A5B3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A5B3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7A5B3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A5B3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A5B3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A5B38"/>
    <w:pPr>
      <w:ind w:left="1418" w:hanging="1418"/>
    </w:pPr>
  </w:style>
  <w:style w:type="paragraph" w:styleId="TOC3">
    <w:name w:val="toc 3"/>
    <w:basedOn w:val="TOC2"/>
    <w:semiHidden/>
    <w:rsid w:val="007A5B38"/>
    <w:pPr>
      <w:ind w:left="1134" w:hanging="1134"/>
    </w:pPr>
  </w:style>
  <w:style w:type="paragraph" w:styleId="TOC2">
    <w:name w:val="toc 2"/>
    <w:basedOn w:val="TOC1"/>
    <w:semiHidden/>
    <w:rsid w:val="007A5B3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A5B38"/>
    <w:pPr>
      <w:ind w:left="284"/>
    </w:pPr>
  </w:style>
  <w:style w:type="paragraph" w:styleId="Index1">
    <w:name w:val="index 1"/>
    <w:basedOn w:val="Normal"/>
    <w:semiHidden/>
    <w:rsid w:val="007A5B38"/>
    <w:pPr>
      <w:keepLines/>
      <w:spacing w:after="0"/>
    </w:pPr>
  </w:style>
  <w:style w:type="paragraph" w:styleId="DocumentMap">
    <w:name w:val="Document Map"/>
    <w:basedOn w:val="Normal"/>
    <w:semiHidden/>
    <w:rsid w:val="007A5B3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A5B38"/>
    <w:pPr>
      <w:ind w:left="851"/>
    </w:pPr>
  </w:style>
  <w:style w:type="paragraph" w:styleId="ListNumber">
    <w:name w:val="List Number"/>
    <w:basedOn w:val="List"/>
    <w:rsid w:val="007A5B38"/>
  </w:style>
  <w:style w:type="paragraph" w:styleId="List">
    <w:name w:val="List"/>
    <w:basedOn w:val="Normal"/>
    <w:rsid w:val="007A5B38"/>
    <w:pPr>
      <w:ind w:left="568" w:hanging="284"/>
    </w:pPr>
  </w:style>
  <w:style w:type="paragraph" w:styleId="Header">
    <w:name w:val="header"/>
    <w:rsid w:val="007A5B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A5B3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A5B3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7A5B3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7A5B38"/>
    <w:pPr>
      <w:ind w:left="1418" w:hanging="1418"/>
    </w:pPr>
  </w:style>
  <w:style w:type="paragraph" w:styleId="TOC6">
    <w:name w:val="toc 6"/>
    <w:basedOn w:val="TOC5"/>
    <w:next w:val="Normal"/>
    <w:semiHidden/>
    <w:rsid w:val="007A5B38"/>
    <w:pPr>
      <w:ind w:left="1985" w:hanging="1985"/>
    </w:pPr>
  </w:style>
  <w:style w:type="paragraph" w:styleId="TOC7">
    <w:name w:val="toc 7"/>
    <w:basedOn w:val="TOC6"/>
    <w:next w:val="Normal"/>
    <w:semiHidden/>
    <w:rsid w:val="007A5B38"/>
    <w:pPr>
      <w:ind w:left="2268" w:hanging="2268"/>
    </w:pPr>
  </w:style>
  <w:style w:type="paragraph" w:styleId="ListBullet2">
    <w:name w:val="List Bullet 2"/>
    <w:basedOn w:val="ListBullet"/>
    <w:rsid w:val="007A5B38"/>
    <w:pPr>
      <w:numPr>
        <w:numId w:val="6"/>
      </w:numPr>
    </w:pPr>
  </w:style>
  <w:style w:type="paragraph" w:styleId="ListBullet">
    <w:name w:val="List Bullet"/>
    <w:basedOn w:val="BodyText"/>
    <w:rsid w:val="007A5B38"/>
    <w:pPr>
      <w:numPr>
        <w:numId w:val="5"/>
      </w:numPr>
    </w:pPr>
  </w:style>
  <w:style w:type="paragraph" w:styleId="ListBullet3">
    <w:name w:val="List Bullet 3"/>
    <w:basedOn w:val="ListBullet2"/>
    <w:rsid w:val="007A5B38"/>
    <w:pPr>
      <w:numPr>
        <w:numId w:val="7"/>
      </w:numPr>
    </w:pPr>
  </w:style>
  <w:style w:type="paragraph" w:customStyle="1" w:styleId="EQ">
    <w:name w:val="EQ"/>
    <w:basedOn w:val="Normal"/>
    <w:next w:val="Normal"/>
    <w:rsid w:val="007A5B3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A5B38"/>
    <w:pPr>
      <w:ind w:left="851"/>
    </w:pPr>
  </w:style>
  <w:style w:type="paragraph" w:styleId="List3">
    <w:name w:val="List 3"/>
    <w:basedOn w:val="List2"/>
    <w:rsid w:val="007A5B38"/>
    <w:pPr>
      <w:ind w:left="1135"/>
    </w:pPr>
  </w:style>
  <w:style w:type="paragraph" w:styleId="List4">
    <w:name w:val="List 4"/>
    <w:basedOn w:val="List3"/>
    <w:rsid w:val="007A5B38"/>
    <w:pPr>
      <w:ind w:left="1418"/>
    </w:pPr>
  </w:style>
  <w:style w:type="paragraph" w:styleId="List5">
    <w:name w:val="List 5"/>
    <w:basedOn w:val="List4"/>
    <w:rsid w:val="007A5B38"/>
    <w:pPr>
      <w:ind w:left="1702"/>
    </w:pPr>
  </w:style>
  <w:style w:type="paragraph" w:customStyle="1" w:styleId="EditorsNote">
    <w:name w:val="Editor's Note"/>
    <w:basedOn w:val="Normal"/>
    <w:rsid w:val="007A5B3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A5B38"/>
    <w:pPr>
      <w:numPr>
        <w:numId w:val="8"/>
      </w:numPr>
    </w:pPr>
  </w:style>
  <w:style w:type="paragraph" w:styleId="ListBullet5">
    <w:name w:val="List Bullet 5"/>
    <w:basedOn w:val="ListBullet4"/>
    <w:rsid w:val="007A5B38"/>
    <w:pPr>
      <w:numPr>
        <w:numId w:val="4"/>
      </w:numPr>
    </w:pPr>
  </w:style>
  <w:style w:type="paragraph" w:styleId="Footer">
    <w:name w:val="footer"/>
    <w:basedOn w:val="Header"/>
    <w:semiHidden/>
    <w:rsid w:val="007A5B3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7A5B38"/>
    <w:pPr>
      <w:numPr>
        <w:numId w:val="2"/>
      </w:numPr>
    </w:pPr>
  </w:style>
  <w:style w:type="paragraph" w:styleId="BalloonText">
    <w:name w:val="Balloon Text"/>
    <w:basedOn w:val="Normal"/>
    <w:semiHidden/>
    <w:rsid w:val="007A5B3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A5B38"/>
  </w:style>
  <w:style w:type="paragraph" w:styleId="BodyText">
    <w:name w:val="Body Text"/>
    <w:basedOn w:val="Normal"/>
    <w:link w:val="BodyTextChar"/>
    <w:qFormat/>
    <w:rsid w:val="007A5B38"/>
  </w:style>
  <w:style w:type="character" w:styleId="Hyperlink">
    <w:name w:val="Hyperlink"/>
    <w:uiPriority w:val="99"/>
    <w:rsid w:val="007A5B38"/>
    <w:rPr>
      <w:color w:val="0000FF"/>
      <w:u w:val="single"/>
      <w:lang w:val="en-GB"/>
    </w:rPr>
  </w:style>
  <w:style w:type="character" w:styleId="FollowedHyperlink">
    <w:name w:val="FollowedHyperlink"/>
    <w:semiHidden/>
    <w:rsid w:val="007A5B38"/>
    <w:rPr>
      <w:color w:val="FF0000"/>
      <w:u w:val="single"/>
    </w:rPr>
  </w:style>
  <w:style w:type="character" w:styleId="CommentReference">
    <w:name w:val="annotation reference"/>
    <w:semiHidden/>
    <w:rsid w:val="007A5B38"/>
    <w:rPr>
      <w:sz w:val="16"/>
      <w:szCs w:val="16"/>
    </w:rPr>
  </w:style>
  <w:style w:type="paragraph" w:styleId="CommentText">
    <w:name w:val="annotation text"/>
    <w:basedOn w:val="Normal"/>
    <w:semiHidden/>
    <w:rsid w:val="007A5B38"/>
  </w:style>
  <w:style w:type="paragraph" w:styleId="CommentSubject">
    <w:name w:val="annotation subject"/>
    <w:basedOn w:val="CommentText"/>
    <w:next w:val="CommentText"/>
    <w:semiHidden/>
    <w:rsid w:val="007A5B38"/>
    <w:rPr>
      <w:b/>
      <w:bCs/>
    </w:rPr>
  </w:style>
  <w:style w:type="character" w:customStyle="1" w:styleId="Heading1Char">
    <w:name w:val="Heading 1 Char"/>
    <w:link w:val="Heading1"/>
    <w:rsid w:val="007A5B3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7A5B3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A5B3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A5B3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A5B3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7A5B3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A5B3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7A5B3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A5B3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A5B38"/>
    <w:pPr>
      <w:spacing w:after="0"/>
    </w:pPr>
  </w:style>
  <w:style w:type="paragraph" w:customStyle="1" w:styleId="TAL">
    <w:name w:val="TAL"/>
    <w:basedOn w:val="Normal"/>
    <w:rsid w:val="007A5B3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A5B38"/>
    <w:pPr>
      <w:jc w:val="center"/>
    </w:pPr>
  </w:style>
  <w:style w:type="paragraph" w:customStyle="1" w:styleId="TAH">
    <w:name w:val="TAH"/>
    <w:basedOn w:val="TAC"/>
    <w:rsid w:val="007A5B38"/>
    <w:rPr>
      <w:b/>
    </w:rPr>
  </w:style>
  <w:style w:type="paragraph" w:customStyle="1" w:styleId="TAN">
    <w:name w:val="TAN"/>
    <w:basedOn w:val="TAL"/>
    <w:rsid w:val="007A5B38"/>
    <w:pPr>
      <w:ind w:left="851" w:hanging="851"/>
    </w:pPr>
  </w:style>
  <w:style w:type="paragraph" w:customStyle="1" w:styleId="TAR">
    <w:name w:val="TAR"/>
    <w:basedOn w:val="TAL"/>
    <w:rsid w:val="007A5B38"/>
    <w:pPr>
      <w:jc w:val="right"/>
    </w:pPr>
  </w:style>
  <w:style w:type="paragraph" w:customStyle="1" w:styleId="TH">
    <w:name w:val="TH"/>
    <w:basedOn w:val="Normal"/>
    <w:rsid w:val="007A5B3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A5B3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A5B3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A5B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5B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5B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A5B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A5B38"/>
  </w:style>
  <w:style w:type="paragraph" w:customStyle="1" w:styleId="ZH">
    <w:name w:val="ZH"/>
    <w:rsid w:val="007A5B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A5B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A5B3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A5B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5B38"/>
    <w:pPr>
      <w:framePr w:wrap="notBeside" w:y="16161"/>
    </w:pPr>
  </w:style>
  <w:style w:type="paragraph" w:customStyle="1" w:styleId="FP">
    <w:name w:val="FP"/>
    <w:basedOn w:val="Normal"/>
    <w:rsid w:val="007A5B3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A5B3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A5B38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7A5B3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RAN1text">
    <w:name w:val="RAN1 text"/>
    <w:basedOn w:val="BodyText"/>
    <w:link w:val="RAN1textChar"/>
    <w:qFormat/>
    <w:rsid w:val="008D056F"/>
    <w:pPr>
      <w:overflowPunct/>
      <w:autoSpaceDE/>
      <w:autoSpaceDN/>
      <w:adjustRightInd/>
      <w:spacing w:after="0"/>
      <w:textAlignment w:val="auto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8D056F"/>
    <w:rPr>
      <w:rFonts w:ascii="Times New Roman" w:eastAsia="MS Mincho" w:hAnsi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CDD076-97C7-4241-80E0-7F5F83391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2</Pages>
  <Words>772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3</cp:revision>
  <cp:lastPrinted>2008-01-31T15:09:00Z</cp:lastPrinted>
  <dcterms:created xsi:type="dcterms:W3CDTF">2017-11-17T09:55:00Z</dcterms:created>
  <dcterms:modified xsi:type="dcterms:W3CDTF">2017-11-17T09:57:00Z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